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F6" w:rsidRDefault="00AD1CF6" w:rsidP="00F032C3">
      <w:pPr>
        <w:spacing w:before="100" w:beforeAutospacing="1" w:after="100" w:afterAutospacing="1" w:line="240" w:lineRule="auto"/>
        <w:outlineLvl w:val="0"/>
        <w:rPr>
          <w:sz w:val="24"/>
          <w:szCs w:val="24"/>
        </w:rPr>
      </w:pPr>
    </w:p>
    <w:p w:rsidR="00E91D60" w:rsidRDefault="00E91D60" w:rsidP="00F032C3">
      <w:pPr>
        <w:spacing w:before="100" w:beforeAutospacing="1" w:after="100" w:afterAutospacing="1" w:line="240" w:lineRule="auto"/>
        <w:outlineLvl w:val="0"/>
        <w:rPr>
          <w:sz w:val="24"/>
          <w:szCs w:val="24"/>
        </w:rPr>
      </w:pPr>
    </w:p>
    <w:p w:rsidR="00AD1CF6" w:rsidRPr="00DF10F0" w:rsidRDefault="00E46F55" w:rsidP="00DF10F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INDICAÇÃO N.º</w:t>
      </w:r>
      <w:r w:rsidR="00C9055D">
        <w:rPr>
          <w:rFonts w:ascii="Arial" w:hAnsi="Arial" w:cs="Arial"/>
          <w:b/>
          <w:sz w:val="24"/>
          <w:szCs w:val="24"/>
          <w:u w:val="single"/>
        </w:rPr>
        <w:t xml:space="preserve"> 65</w:t>
      </w:r>
      <w:r w:rsidR="00F032C3" w:rsidRPr="00AD1CF6">
        <w:rPr>
          <w:rFonts w:ascii="Arial" w:hAnsi="Arial" w:cs="Arial"/>
          <w:b/>
          <w:sz w:val="24"/>
          <w:szCs w:val="24"/>
          <w:u w:val="single"/>
        </w:rPr>
        <w:t>/2019</w:t>
      </w:r>
    </w:p>
    <w:p w:rsidR="00F032C3" w:rsidRDefault="00AD1CF6" w:rsidP="00F032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91D60" w:rsidRPr="00AD1CF6" w:rsidRDefault="00E91D60" w:rsidP="00F032C3">
      <w:pPr>
        <w:jc w:val="both"/>
        <w:rPr>
          <w:rFonts w:ascii="Arial" w:hAnsi="Arial" w:cs="Arial"/>
          <w:sz w:val="24"/>
          <w:szCs w:val="24"/>
        </w:rPr>
      </w:pPr>
    </w:p>
    <w:p w:rsidR="00E46F55" w:rsidRDefault="00F032C3" w:rsidP="00E46F55">
      <w:pPr>
        <w:jc w:val="both"/>
        <w:rPr>
          <w:rFonts w:ascii="Arial" w:hAnsi="Arial" w:cs="Arial"/>
          <w:sz w:val="24"/>
          <w:szCs w:val="24"/>
        </w:rPr>
      </w:pPr>
      <w:r w:rsidRPr="00AD1CF6">
        <w:rPr>
          <w:rFonts w:ascii="Arial" w:hAnsi="Arial" w:cs="Arial"/>
          <w:sz w:val="24"/>
          <w:szCs w:val="24"/>
        </w:rPr>
        <w:tab/>
      </w:r>
      <w:r w:rsidRPr="00AD1CF6">
        <w:rPr>
          <w:rFonts w:ascii="Arial" w:hAnsi="Arial" w:cs="Arial"/>
          <w:sz w:val="24"/>
          <w:szCs w:val="24"/>
        </w:rPr>
        <w:tab/>
      </w:r>
      <w:r w:rsidRPr="00AD1CF6">
        <w:rPr>
          <w:rFonts w:ascii="Arial" w:hAnsi="Arial" w:cs="Arial"/>
          <w:sz w:val="24"/>
          <w:szCs w:val="24"/>
        </w:rPr>
        <w:tab/>
      </w:r>
      <w:r w:rsidRPr="00AD1CF6">
        <w:rPr>
          <w:rFonts w:ascii="Arial" w:hAnsi="Arial" w:cs="Arial"/>
          <w:sz w:val="24"/>
          <w:szCs w:val="24"/>
        </w:rPr>
        <w:tab/>
      </w:r>
      <w:r w:rsidR="00F35D92">
        <w:rPr>
          <w:rFonts w:ascii="Arial" w:hAnsi="Arial" w:cs="Arial"/>
          <w:sz w:val="24"/>
          <w:szCs w:val="24"/>
        </w:rPr>
        <w:t xml:space="preserve">CONSIDERANDO </w:t>
      </w:r>
      <w:r w:rsidR="00E46F55">
        <w:rPr>
          <w:rFonts w:ascii="Arial" w:hAnsi="Arial" w:cs="Arial"/>
          <w:sz w:val="24"/>
          <w:szCs w:val="24"/>
        </w:rPr>
        <w:t>a existência</w:t>
      </w:r>
      <w:r w:rsidR="00E46F55" w:rsidRPr="00E46F55">
        <w:rPr>
          <w:rFonts w:ascii="Arial" w:hAnsi="Arial" w:cs="Arial"/>
          <w:sz w:val="24"/>
          <w:szCs w:val="24"/>
        </w:rPr>
        <w:t xml:space="preserve"> </w:t>
      </w:r>
      <w:r w:rsidR="00EE6130">
        <w:rPr>
          <w:rFonts w:ascii="Arial" w:hAnsi="Arial" w:cs="Arial"/>
          <w:sz w:val="24"/>
          <w:szCs w:val="24"/>
        </w:rPr>
        <w:t xml:space="preserve">do </w:t>
      </w:r>
      <w:r w:rsidR="00E46F55" w:rsidRPr="00E46F55">
        <w:rPr>
          <w:rFonts w:ascii="Arial" w:hAnsi="Arial" w:cs="Arial"/>
          <w:sz w:val="24"/>
          <w:szCs w:val="24"/>
        </w:rPr>
        <w:t>Código de Defesa do Consumidor</w:t>
      </w:r>
      <w:r w:rsidR="00E46F55">
        <w:rPr>
          <w:rFonts w:ascii="Arial" w:hAnsi="Arial" w:cs="Arial"/>
          <w:sz w:val="24"/>
          <w:szCs w:val="24"/>
        </w:rPr>
        <w:t xml:space="preserve"> (Lei n.° 8.078/1990) </w:t>
      </w:r>
      <w:r w:rsidR="00767839">
        <w:rPr>
          <w:rFonts w:ascii="Arial" w:hAnsi="Arial" w:cs="Arial"/>
          <w:sz w:val="24"/>
          <w:szCs w:val="24"/>
        </w:rPr>
        <w:t>para regulamentar as relações de consumo</w:t>
      </w:r>
      <w:r w:rsidR="00EE6130">
        <w:rPr>
          <w:rFonts w:ascii="Arial" w:hAnsi="Arial" w:cs="Arial"/>
          <w:sz w:val="24"/>
          <w:szCs w:val="24"/>
        </w:rPr>
        <w:t>;</w:t>
      </w:r>
    </w:p>
    <w:p w:rsidR="00E46F55" w:rsidRDefault="00F35D92" w:rsidP="00F35D92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EE6130">
        <w:rPr>
          <w:rFonts w:ascii="Arial" w:hAnsi="Arial" w:cs="Arial"/>
          <w:sz w:val="24"/>
          <w:szCs w:val="24"/>
        </w:rPr>
        <w:t xml:space="preserve">que órgão municipal de defesa do consumidor deve fazer parte do </w:t>
      </w:r>
      <w:r w:rsidR="00EE6130" w:rsidRPr="00F35D92">
        <w:rPr>
          <w:rFonts w:ascii="Arial" w:hAnsi="Arial" w:cs="Arial"/>
          <w:sz w:val="24"/>
          <w:szCs w:val="24"/>
        </w:rPr>
        <w:t>Sistema Nacional de Defesa do Consumidor</w:t>
      </w:r>
      <w:r w:rsidR="00EE6130">
        <w:rPr>
          <w:rFonts w:ascii="Arial" w:hAnsi="Arial" w:cs="Arial"/>
          <w:sz w:val="24"/>
          <w:szCs w:val="24"/>
        </w:rPr>
        <w:t xml:space="preserve"> (Art. 105 do Código Consumerista), visando </w:t>
      </w:r>
      <w:r>
        <w:rPr>
          <w:rFonts w:ascii="Arial" w:hAnsi="Arial" w:cs="Arial"/>
          <w:sz w:val="24"/>
          <w:szCs w:val="24"/>
        </w:rPr>
        <w:t>facilitar o acesso do consumidor aos seus direitos</w:t>
      </w:r>
      <w:r w:rsidR="0076783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 atendim</w:t>
      </w:r>
      <w:r w:rsidR="00EE6130">
        <w:rPr>
          <w:rFonts w:ascii="Arial" w:hAnsi="Arial" w:cs="Arial"/>
          <w:sz w:val="24"/>
          <w:szCs w:val="24"/>
        </w:rPr>
        <w:t>ento gratuito e de qualidade, agilizando</w:t>
      </w:r>
      <w:r>
        <w:rPr>
          <w:rFonts w:ascii="Arial" w:hAnsi="Arial" w:cs="Arial"/>
          <w:sz w:val="24"/>
          <w:szCs w:val="24"/>
        </w:rPr>
        <w:t xml:space="preserve"> a solução de conflitos nas r</w:t>
      </w:r>
      <w:r w:rsidR="00EE6130">
        <w:rPr>
          <w:rFonts w:ascii="Arial" w:hAnsi="Arial" w:cs="Arial"/>
          <w:sz w:val="24"/>
          <w:szCs w:val="24"/>
        </w:rPr>
        <w:t xml:space="preserve">elações de consumo e também </w:t>
      </w:r>
      <w:r w:rsidR="00767839">
        <w:rPr>
          <w:rFonts w:ascii="Arial" w:hAnsi="Arial" w:cs="Arial"/>
          <w:sz w:val="24"/>
          <w:szCs w:val="24"/>
        </w:rPr>
        <w:t>desafogando</w:t>
      </w:r>
      <w:r>
        <w:rPr>
          <w:rFonts w:ascii="Arial" w:hAnsi="Arial" w:cs="Arial"/>
          <w:sz w:val="24"/>
          <w:szCs w:val="24"/>
        </w:rPr>
        <w:t xml:space="preserve"> o Poder Judiciário com questões que podem ser resolvidas </w:t>
      </w:r>
      <w:r w:rsidR="00767839">
        <w:rPr>
          <w:rFonts w:ascii="Arial" w:hAnsi="Arial" w:cs="Arial"/>
          <w:sz w:val="24"/>
          <w:szCs w:val="24"/>
        </w:rPr>
        <w:t xml:space="preserve">rapidamente </w:t>
      </w:r>
      <w:r>
        <w:rPr>
          <w:rFonts w:ascii="Arial" w:hAnsi="Arial" w:cs="Arial"/>
          <w:sz w:val="24"/>
          <w:szCs w:val="24"/>
        </w:rPr>
        <w:t>no âmbito administrativo;</w:t>
      </w:r>
    </w:p>
    <w:p w:rsidR="008C3C12" w:rsidRDefault="00E46F55" w:rsidP="00E46F55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E46F55">
        <w:rPr>
          <w:rFonts w:ascii="Arial" w:hAnsi="Arial" w:cs="Arial"/>
          <w:sz w:val="24"/>
          <w:szCs w:val="24"/>
        </w:rPr>
        <w:t>CONSIDERANDO que o PROCON, o órgão de defesa do consumidor, é o instrumento público responsável pela implantação e aplicação das políticas de consumo, através da e</w:t>
      </w:r>
      <w:r w:rsidR="008C3C12">
        <w:rPr>
          <w:rFonts w:ascii="Arial" w:hAnsi="Arial" w:cs="Arial"/>
          <w:sz w:val="24"/>
          <w:szCs w:val="24"/>
        </w:rPr>
        <w:t>ducação e defesa do consumidor;</w:t>
      </w:r>
    </w:p>
    <w:p w:rsidR="00E46F55" w:rsidRDefault="00E46F55" w:rsidP="00E46F55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E46F55">
        <w:rPr>
          <w:rFonts w:ascii="Arial" w:hAnsi="Arial" w:cs="Arial"/>
          <w:sz w:val="24"/>
          <w:szCs w:val="24"/>
        </w:rPr>
        <w:t>CONSIDERANDO que o PROCON é indispensável para garantir o respeito e a harmon</w:t>
      </w:r>
      <w:r>
        <w:rPr>
          <w:rFonts w:ascii="Arial" w:hAnsi="Arial" w:cs="Arial"/>
          <w:sz w:val="24"/>
          <w:szCs w:val="24"/>
        </w:rPr>
        <w:t>ização nas relações de consumo;</w:t>
      </w:r>
    </w:p>
    <w:p w:rsidR="00F31440" w:rsidRDefault="00E46F55" w:rsidP="00F31440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E46F55">
        <w:rPr>
          <w:rFonts w:ascii="Arial" w:hAnsi="Arial" w:cs="Arial"/>
          <w:sz w:val="24"/>
          <w:szCs w:val="24"/>
        </w:rPr>
        <w:t xml:space="preserve">CONSIDERANDO que o PROCON </w:t>
      </w:r>
      <w:r w:rsidR="008C3C12">
        <w:rPr>
          <w:rFonts w:ascii="Arial" w:hAnsi="Arial" w:cs="Arial"/>
          <w:sz w:val="24"/>
          <w:szCs w:val="24"/>
        </w:rPr>
        <w:t xml:space="preserve">é competente para </w:t>
      </w:r>
      <w:r w:rsidRPr="00E46F55">
        <w:rPr>
          <w:rFonts w:ascii="Arial" w:hAnsi="Arial" w:cs="Arial"/>
          <w:sz w:val="24"/>
          <w:szCs w:val="24"/>
        </w:rPr>
        <w:t>compor acordos ent</w:t>
      </w:r>
      <w:r w:rsidR="008C3C12">
        <w:rPr>
          <w:rFonts w:ascii="Arial" w:hAnsi="Arial" w:cs="Arial"/>
          <w:sz w:val="24"/>
          <w:szCs w:val="24"/>
        </w:rPr>
        <w:t xml:space="preserve">re consumidores e fornecedores, sendo órgão com funções de informação, orientação e fiscalização das relações de consumo; </w:t>
      </w:r>
    </w:p>
    <w:p w:rsidR="00AD1CF6" w:rsidRPr="00AD1CF6" w:rsidRDefault="00AD1CF6" w:rsidP="00E46F55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AD1CF6">
        <w:rPr>
          <w:rFonts w:ascii="Arial" w:hAnsi="Arial" w:cs="Arial"/>
          <w:sz w:val="24"/>
          <w:szCs w:val="24"/>
        </w:rPr>
        <w:t>Diante do e</w:t>
      </w:r>
      <w:r w:rsidR="00DF10F0">
        <w:rPr>
          <w:rFonts w:ascii="Arial" w:hAnsi="Arial" w:cs="Arial"/>
          <w:sz w:val="24"/>
          <w:szCs w:val="24"/>
        </w:rPr>
        <w:t>xpos</w:t>
      </w:r>
      <w:r w:rsidRPr="00AD1CF6">
        <w:rPr>
          <w:rFonts w:ascii="Arial" w:hAnsi="Arial" w:cs="Arial"/>
          <w:sz w:val="24"/>
          <w:szCs w:val="24"/>
        </w:rPr>
        <w:t>to;</w:t>
      </w:r>
    </w:p>
    <w:p w:rsidR="00767839" w:rsidRDefault="00AD1CF6" w:rsidP="00AD1CF6">
      <w:pPr>
        <w:jc w:val="both"/>
        <w:rPr>
          <w:rFonts w:ascii="Arial" w:hAnsi="Arial" w:cs="Arial"/>
          <w:sz w:val="24"/>
          <w:szCs w:val="24"/>
        </w:rPr>
      </w:pPr>
      <w:r w:rsidRPr="00AD1CF6">
        <w:rPr>
          <w:rFonts w:ascii="Arial" w:hAnsi="Arial" w:cs="Arial"/>
          <w:sz w:val="24"/>
          <w:szCs w:val="24"/>
        </w:rPr>
        <w:tab/>
      </w:r>
      <w:r w:rsidRPr="00AD1CF6">
        <w:rPr>
          <w:rFonts w:ascii="Arial" w:hAnsi="Arial" w:cs="Arial"/>
          <w:sz w:val="24"/>
          <w:szCs w:val="24"/>
        </w:rPr>
        <w:tab/>
      </w:r>
      <w:r w:rsidRPr="00AD1CF6">
        <w:rPr>
          <w:rFonts w:ascii="Arial" w:hAnsi="Arial" w:cs="Arial"/>
          <w:sz w:val="24"/>
          <w:szCs w:val="24"/>
        </w:rPr>
        <w:tab/>
      </w:r>
      <w:r w:rsidRPr="00AD1CF6">
        <w:rPr>
          <w:rFonts w:ascii="Arial" w:hAnsi="Arial" w:cs="Arial"/>
          <w:sz w:val="24"/>
          <w:szCs w:val="24"/>
        </w:rPr>
        <w:tab/>
      </w:r>
      <w:r w:rsidR="00F032C3" w:rsidRPr="008C432C">
        <w:rPr>
          <w:rFonts w:ascii="Arial" w:hAnsi="Arial" w:cs="Arial"/>
          <w:sz w:val="24"/>
          <w:szCs w:val="24"/>
        </w:rPr>
        <w:t>Indico a Casa n</w:t>
      </w:r>
      <w:r w:rsidR="008C432C">
        <w:rPr>
          <w:rFonts w:ascii="Arial" w:hAnsi="Arial" w:cs="Arial"/>
          <w:sz w:val="24"/>
          <w:szCs w:val="24"/>
        </w:rPr>
        <w:t>a forma regimental, se oficie</w:t>
      </w:r>
      <w:r w:rsidR="00E46F55">
        <w:rPr>
          <w:rFonts w:ascii="Arial" w:hAnsi="Arial" w:cs="Arial"/>
          <w:sz w:val="24"/>
          <w:szCs w:val="24"/>
        </w:rPr>
        <w:t xml:space="preserve"> </w:t>
      </w:r>
      <w:r w:rsidR="008C432C" w:rsidRPr="008C432C">
        <w:rPr>
          <w:rFonts w:ascii="Arial" w:hAnsi="Arial" w:cs="Arial"/>
          <w:sz w:val="24"/>
          <w:szCs w:val="24"/>
        </w:rPr>
        <w:t xml:space="preserve">ao Senhor Prefeito Municipal Dr. Alexandre </w:t>
      </w:r>
      <w:proofErr w:type="spellStart"/>
      <w:r w:rsidR="008C432C" w:rsidRPr="008C432C">
        <w:rPr>
          <w:rFonts w:ascii="Arial" w:hAnsi="Arial" w:cs="Arial"/>
          <w:sz w:val="24"/>
          <w:szCs w:val="24"/>
        </w:rPr>
        <w:t>Tassoni</w:t>
      </w:r>
      <w:proofErr w:type="spellEnd"/>
      <w:r w:rsidR="00E46F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32C" w:rsidRPr="008C432C">
        <w:rPr>
          <w:rFonts w:ascii="Arial" w:hAnsi="Arial" w:cs="Arial"/>
          <w:sz w:val="24"/>
          <w:szCs w:val="24"/>
        </w:rPr>
        <w:t>Antonio</w:t>
      </w:r>
      <w:proofErr w:type="spellEnd"/>
      <w:r w:rsidR="008C432C" w:rsidRPr="008C432C">
        <w:rPr>
          <w:rFonts w:ascii="Arial" w:hAnsi="Arial" w:cs="Arial"/>
          <w:sz w:val="24"/>
          <w:szCs w:val="24"/>
        </w:rPr>
        <w:t xml:space="preserve"> </w:t>
      </w:r>
      <w:r w:rsidR="008C3C12">
        <w:rPr>
          <w:rFonts w:ascii="Arial" w:hAnsi="Arial" w:cs="Arial"/>
          <w:sz w:val="24"/>
          <w:szCs w:val="24"/>
        </w:rPr>
        <w:t xml:space="preserve">visando </w:t>
      </w:r>
      <w:r w:rsidR="00E46F55" w:rsidRPr="00E46F55">
        <w:rPr>
          <w:rFonts w:ascii="Arial" w:hAnsi="Arial" w:cs="Arial"/>
          <w:sz w:val="24"/>
          <w:szCs w:val="24"/>
        </w:rPr>
        <w:t>estudo no sentido de i</w:t>
      </w:r>
      <w:r w:rsidR="008C3C12">
        <w:rPr>
          <w:rFonts w:ascii="Arial" w:hAnsi="Arial" w:cs="Arial"/>
          <w:sz w:val="24"/>
          <w:szCs w:val="24"/>
        </w:rPr>
        <w:t>nstalar no município de Tupi Paulista/SP</w:t>
      </w:r>
      <w:r w:rsidR="00E46F55" w:rsidRPr="00E46F55">
        <w:rPr>
          <w:rFonts w:ascii="Arial" w:hAnsi="Arial" w:cs="Arial"/>
          <w:sz w:val="24"/>
          <w:szCs w:val="24"/>
        </w:rPr>
        <w:t xml:space="preserve"> o PROCON</w:t>
      </w:r>
      <w:r w:rsidR="008C3C12">
        <w:rPr>
          <w:rFonts w:ascii="Arial" w:hAnsi="Arial" w:cs="Arial"/>
          <w:sz w:val="24"/>
          <w:szCs w:val="24"/>
        </w:rPr>
        <w:t xml:space="preserve"> Municipal</w:t>
      </w:r>
      <w:r w:rsidR="00E46F55" w:rsidRPr="00E46F55">
        <w:rPr>
          <w:rFonts w:ascii="Arial" w:hAnsi="Arial" w:cs="Arial"/>
          <w:sz w:val="24"/>
          <w:szCs w:val="24"/>
        </w:rPr>
        <w:t xml:space="preserve"> - Órgão de Defesa do Consumidor –, com o fim de garantir o respeito e a harmonização nas relações de consumo da população</w:t>
      </w:r>
      <w:r w:rsidR="00EE6130">
        <w:rPr>
          <w:rFonts w:ascii="Arial" w:hAnsi="Arial" w:cs="Arial"/>
          <w:sz w:val="24"/>
          <w:szCs w:val="24"/>
        </w:rPr>
        <w:t xml:space="preserve"> desta municipalidade</w:t>
      </w:r>
      <w:r w:rsidR="00E46F55" w:rsidRPr="00E46F55">
        <w:rPr>
          <w:rFonts w:ascii="Arial" w:hAnsi="Arial" w:cs="Arial"/>
          <w:sz w:val="24"/>
          <w:szCs w:val="24"/>
        </w:rPr>
        <w:t>.</w:t>
      </w:r>
      <w:r w:rsidR="00767839">
        <w:rPr>
          <w:rFonts w:ascii="Arial" w:hAnsi="Arial" w:cs="Arial"/>
          <w:sz w:val="24"/>
          <w:szCs w:val="24"/>
        </w:rPr>
        <w:t xml:space="preserve"> </w:t>
      </w:r>
    </w:p>
    <w:p w:rsidR="00901A3B" w:rsidRDefault="00901A3B" w:rsidP="00901A3B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Segue</w:t>
      </w:r>
      <w:r w:rsidR="009E5E2C">
        <w:rPr>
          <w:rFonts w:ascii="Arial" w:hAnsi="Arial" w:cs="Arial"/>
          <w:sz w:val="24"/>
          <w:szCs w:val="24"/>
        </w:rPr>
        <w:t xml:space="preserve"> anexo modelo de Projeto de Lei de competência exclusiva do Poder Executivo para ser analisado.</w:t>
      </w:r>
    </w:p>
    <w:p w:rsidR="00E91D60" w:rsidRDefault="00E91D60" w:rsidP="00F032C3">
      <w:pPr>
        <w:jc w:val="center"/>
        <w:rPr>
          <w:rFonts w:ascii="Arial" w:hAnsi="Arial" w:cs="Arial"/>
          <w:sz w:val="24"/>
          <w:szCs w:val="24"/>
        </w:rPr>
      </w:pPr>
    </w:p>
    <w:p w:rsidR="00F032C3" w:rsidRPr="00AD1CF6" w:rsidRDefault="00F032C3" w:rsidP="00F032C3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D1CF6">
        <w:rPr>
          <w:rFonts w:ascii="Arial" w:hAnsi="Arial" w:cs="Arial"/>
          <w:sz w:val="24"/>
          <w:szCs w:val="24"/>
        </w:rPr>
        <w:t xml:space="preserve">Sala das Sessões </w:t>
      </w:r>
      <w:r w:rsidR="00F31440">
        <w:rPr>
          <w:rFonts w:ascii="Arial" w:hAnsi="Arial" w:cs="Arial"/>
          <w:sz w:val="24"/>
          <w:szCs w:val="24"/>
        </w:rPr>
        <w:t>“</w:t>
      </w:r>
      <w:r w:rsidRPr="00AD1CF6">
        <w:rPr>
          <w:rFonts w:ascii="Arial" w:hAnsi="Arial" w:cs="Arial"/>
          <w:sz w:val="24"/>
          <w:szCs w:val="24"/>
        </w:rPr>
        <w:t xml:space="preserve">Vereador </w:t>
      </w:r>
      <w:proofErr w:type="spellStart"/>
      <w:r w:rsidRPr="00AD1CF6">
        <w:rPr>
          <w:rFonts w:ascii="Arial" w:hAnsi="Arial" w:cs="Arial"/>
          <w:sz w:val="24"/>
          <w:szCs w:val="24"/>
        </w:rPr>
        <w:t>Delson</w:t>
      </w:r>
      <w:proofErr w:type="spellEnd"/>
      <w:r w:rsidRPr="00AD1CF6">
        <w:rPr>
          <w:rFonts w:ascii="Arial" w:hAnsi="Arial" w:cs="Arial"/>
          <w:sz w:val="24"/>
          <w:szCs w:val="24"/>
        </w:rPr>
        <w:t xml:space="preserve"> Leandro da Silva</w:t>
      </w:r>
      <w:r w:rsidR="00F31440">
        <w:rPr>
          <w:rFonts w:ascii="Arial" w:hAnsi="Arial" w:cs="Arial"/>
          <w:sz w:val="24"/>
          <w:szCs w:val="24"/>
        </w:rPr>
        <w:t>”</w:t>
      </w:r>
      <w:r w:rsidRPr="00AD1CF6">
        <w:rPr>
          <w:rFonts w:ascii="Arial" w:hAnsi="Arial" w:cs="Arial"/>
          <w:sz w:val="24"/>
          <w:szCs w:val="24"/>
        </w:rPr>
        <w:t xml:space="preserve">, </w:t>
      </w:r>
      <w:r w:rsidR="00F31440">
        <w:rPr>
          <w:rFonts w:ascii="Arial" w:hAnsi="Arial" w:cs="Arial"/>
          <w:sz w:val="24"/>
          <w:szCs w:val="24"/>
        </w:rPr>
        <w:t>09</w:t>
      </w:r>
      <w:r w:rsidRPr="00AD1CF6">
        <w:rPr>
          <w:rFonts w:ascii="Arial" w:hAnsi="Arial" w:cs="Arial"/>
          <w:sz w:val="24"/>
          <w:szCs w:val="24"/>
        </w:rPr>
        <w:t xml:space="preserve"> de </w:t>
      </w:r>
      <w:r w:rsidR="00AD1CF6">
        <w:rPr>
          <w:rFonts w:ascii="Arial" w:hAnsi="Arial" w:cs="Arial"/>
          <w:sz w:val="24"/>
          <w:szCs w:val="24"/>
        </w:rPr>
        <w:t>agosto</w:t>
      </w:r>
      <w:r w:rsidRPr="00AD1CF6">
        <w:rPr>
          <w:rFonts w:ascii="Arial" w:hAnsi="Arial" w:cs="Arial"/>
          <w:sz w:val="24"/>
          <w:szCs w:val="24"/>
        </w:rPr>
        <w:t xml:space="preserve"> de 2019</w:t>
      </w:r>
    </w:p>
    <w:p w:rsidR="00F032C3" w:rsidRDefault="00F032C3" w:rsidP="00AD1CF6">
      <w:pPr>
        <w:rPr>
          <w:rFonts w:ascii="Arial" w:hAnsi="Arial" w:cs="Arial"/>
          <w:sz w:val="24"/>
          <w:szCs w:val="24"/>
        </w:rPr>
      </w:pPr>
    </w:p>
    <w:p w:rsidR="00F032C3" w:rsidRPr="00AD1CF6" w:rsidRDefault="00F032C3" w:rsidP="00F032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1CF6">
        <w:rPr>
          <w:rFonts w:ascii="Arial" w:hAnsi="Arial" w:cs="Arial"/>
          <w:sz w:val="24"/>
          <w:szCs w:val="24"/>
        </w:rPr>
        <w:t>Sidnei Sandro Mantovani</w:t>
      </w:r>
    </w:p>
    <w:p w:rsidR="003E4F09" w:rsidRDefault="00F31440" w:rsidP="00F314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B51EB5" w:rsidRDefault="00B51EB5" w:rsidP="00F314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51EB5" w:rsidRPr="00B51EB5" w:rsidRDefault="00B51EB5" w:rsidP="00B51EB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B51EB5">
        <w:rPr>
          <w:rFonts w:ascii="Arial" w:hAnsi="Arial" w:cs="Arial"/>
          <w:b/>
          <w:sz w:val="24"/>
          <w:szCs w:val="24"/>
        </w:rPr>
        <w:t>Subscrito pelos vereadores:</w:t>
      </w:r>
    </w:p>
    <w:p w:rsidR="00B51EB5" w:rsidRPr="00B51EB5" w:rsidRDefault="00B51EB5" w:rsidP="00B51EB5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B51EB5">
        <w:rPr>
          <w:rFonts w:ascii="Arial" w:hAnsi="Arial" w:cs="Arial"/>
          <w:sz w:val="24"/>
          <w:szCs w:val="24"/>
        </w:rPr>
        <w:t>Laercio Leandro da Silva</w:t>
      </w:r>
    </w:p>
    <w:p w:rsidR="00B51EB5" w:rsidRPr="00B51EB5" w:rsidRDefault="00B51EB5" w:rsidP="00B51EB5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B51EB5">
        <w:rPr>
          <w:rFonts w:ascii="Arial" w:hAnsi="Arial" w:cs="Arial"/>
          <w:sz w:val="24"/>
          <w:szCs w:val="24"/>
        </w:rPr>
        <w:t xml:space="preserve">Clóvis </w:t>
      </w:r>
      <w:proofErr w:type="spellStart"/>
      <w:r w:rsidRPr="00B51EB5">
        <w:rPr>
          <w:rFonts w:ascii="Arial" w:hAnsi="Arial" w:cs="Arial"/>
          <w:sz w:val="24"/>
          <w:szCs w:val="24"/>
        </w:rPr>
        <w:t>Antonio</w:t>
      </w:r>
      <w:proofErr w:type="spellEnd"/>
      <w:r w:rsidRPr="00B51EB5">
        <w:rPr>
          <w:rFonts w:ascii="Arial" w:hAnsi="Arial" w:cs="Arial"/>
          <w:sz w:val="24"/>
          <w:szCs w:val="24"/>
        </w:rPr>
        <w:t xml:space="preserve"> Lopes</w:t>
      </w:r>
    </w:p>
    <w:p w:rsidR="00B51EB5" w:rsidRPr="00B51EB5" w:rsidRDefault="00B51EB5" w:rsidP="00B51EB5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B51EB5">
        <w:rPr>
          <w:rFonts w:ascii="Arial" w:hAnsi="Arial" w:cs="Arial"/>
          <w:sz w:val="24"/>
          <w:szCs w:val="24"/>
        </w:rPr>
        <w:t>Claudio Roberto Fernandes</w:t>
      </w:r>
    </w:p>
    <w:p w:rsidR="00B51EB5" w:rsidRPr="00B51EB5" w:rsidRDefault="00B51EB5" w:rsidP="00B51EB5">
      <w:pPr>
        <w:pStyle w:val="SemEspaamento"/>
        <w:jc w:val="center"/>
        <w:rPr>
          <w:rFonts w:ascii="Arial" w:hAnsi="Arial" w:cs="Arial"/>
          <w:sz w:val="24"/>
          <w:szCs w:val="24"/>
        </w:rPr>
      </w:pPr>
      <w:proofErr w:type="spellStart"/>
      <w:r w:rsidRPr="00B51EB5">
        <w:rPr>
          <w:rFonts w:ascii="Arial" w:hAnsi="Arial" w:cs="Arial"/>
          <w:sz w:val="24"/>
          <w:szCs w:val="24"/>
        </w:rPr>
        <w:t>Adenilson</w:t>
      </w:r>
      <w:proofErr w:type="spellEnd"/>
      <w:r w:rsidRPr="00B51EB5">
        <w:rPr>
          <w:rFonts w:ascii="Arial" w:hAnsi="Arial" w:cs="Arial"/>
          <w:sz w:val="24"/>
          <w:szCs w:val="24"/>
        </w:rPr>
        <w:t xml:space="preserve"> Gonçalves Bueno</w:t>
      </w:r>
    </w:p>
    <w:p w:rsidR="00B51EB5" w:rsidRPr="00B51EB5" w:rsidRDefault="00B51EB5" w:rsidP="00B51EB5">
      <w:pPr>
        <w:pStyle w:val="SemEspaamento"/>
        <w:jc w:val="center"/>
        <w:rPr>
          <w:rFonts w:ascii="Arial" w:hAnsi="Arial" w:cs="Arial"/>
          <w:sz w:val="24"/>
          <w:szCs w:val="24"/>
        </w:rPr>
      </w:pPr>
      <w:proofErr w:type="spellStart"/>
      <w:r w:rsidRPr="00B51EB5">
        <w:rPr>
          <w:rFonts w:ascii="Arial" w:hAnsi="Arial" w:cs="Arial"/>
          <w:sz w:val="24"/>
          <w:szCs w:val="24"/>
        </w:rPr>
        <w:t>Devail</w:t>
      </w:r>
      <w:proofErr w:type="spellEnd"/>
      <w:r w:rsidRPr="00B51EB5">
        <w:rPr>
          <w:rFonts w:ascii="Arial" w:hAnsi="Arial" w:cs="Arial"/>
          <w:sz w:val="24"/>
          <w:szCs w:val="24"/>
        </w:rPr>
        <w:t xml:space="preserve"> Ferreira</w:t>
      </w:r>
    </w:p>
    <w:p w:rsidR="00B51EB5" w:rsidRPr="00B51EB5" w:rsidRDefault="00B51EB5" w:rsidP="00B51EB5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José de Freitas</w:t>
      </w:r>
    </w:p>
    <w:p w:rsidR="00B51EB5" w:rsidRPr="00B51EB5" w:rsidRDefault="00B51EB5" w:rsidP="00B51E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1EB5">
        <w:rPr>
          <w:rFonts w:ascii="Arial" w:hAnsi="Arial" w:cs="Arial"/>
          <w:sz w:val="24"/>
          <w:szCs w:val="24"/>
        </w:rPr>
        <w:t>Alberto Luiz Sales</w:t>
      </w:r>
    </w:p>
    <w:p w:rsidR="00B51EB5" w:rsidRPr="00B51EB5" w:rsidRDefault="00B51EB5" w:rsidP="00B51EB5">
      <w:pPr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B51EB5" w:rsidRPr="00B51EB5" w:rsidRDefault="00B51EB5" w:rsidP="00F314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32C3" w:rsidRPr="00AD1CF6" w:rsidRDefault="00F032C3">
      <w:pPr>
        <w:rPr>
          <w:sz w:val="24"/>
          <w:szCs w:val="24"/>
        </w:rPr>
      </w:pPr>
    </w:p>
    <w:sectPr w:rsidR="00F032C3" w:rsidRPr="00AD1CF6" w:rsidSect="008C432C">
      <w:headerReference w:type="default" r:id="rId7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D60" w:rsidRDefault="00E91D60" w:rsidP="00E91D60">
      <w:pPr>
        <w:spacing w:after="0" w:line="240" w:lineRule="auto"/>
      </w:pPr>
      <w:r>
        <w:separator/>
      </w:r>
    </w:p>
  </w:endnote>
  <w:endnote w:type="continuationSeparator" w:id="0">
    <w:p w:rsidR="00E91D60" w:rsidRDefault="00E91D60" w:rsidP="00E9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D60" w:rsidRDefault="00E91D60" w:rsidP="00E91D60">
      <w:pPr>
        <w:spacing w:after="0" w:line="240" w:lineRule="auto"/>
      </w:pPr>
      <w:r>
        <w:separator/>
      </w:r>
    </w:p>
  </w:footnote>
  <w:footnote w:type="continuationSeparator" w:id="0">
    <w:p w:rsidR="00E91D60" w:rsidRDefault="00E91D60" w:rsidP="00E91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D60" w:rsidRDefault="00E91D60">
    <w:pPr>
      <w:pStyle w:val="Cabealho"/>
    </w:pPr>
    <w:r>
      <w:rPr>
        <w:noProof/>
        <w:lang w:eastAsia="pt-BR"/>
      </w:rPr>
      <w:drawing>
        <wp:inline distT="0" distB="0" distL="0" distR="0">
          <wp:extent cx="5048250" cy="1047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1D60" w:rsidRDefault="00E91D6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93760"/>
    <w:multiLevelType w:val="multilevel"/>
    <w:tmpl w:val="B580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2C3"/>
    <w:rsid w:val="00074CAC"/>
    <w:rsid w:val="00240B14"/>
    <w:rsid w:val="003E4F09"/>
    <w:rsid w:val="00570F7B"/>
    <w:rsid w:val="00720E26"/>
    <w:rsid w:val="00767839"/>
    <w:rsid w:val="0083504D"/>
    <w:rsid w:val="008A3503"/>
    <w:rsid w:val="008C3C12"/>
    <w:rsid w:val="008C432C"/>
    <w:rsid w:val="00901A3B"/>
    <w:rsid w:val="009108F3"/>
    <w:rsid w:val="00922B3C"/>
    <w:rsid w:val="009A458C"/>
    <w:rsid w:val="009C0E52"/>
    <w:rsid w:val="009E5E2C"/>
    <w:rsid w:val="00A232C2"/>
    <w:rsid w:val="00AD1CF6"/>
    <w:rsid w:val="00AE0416"/>
    <w:rsid w:val="00B07DC0"/>
    <w:rsid w:val="00B51EB5"/>
    <w:rsid w:val="00C9055D"/>
    <w:rsid w:val="00CF0261"/>
    <w:rsid w:val="00D16EB1"/>
    <w:rsid w:val="00DF10F0"/>
    <w:rsid w:val="00E46F55"/>
    <w:rsid w:val="00E8001C"/>
    <w:rsid w:val="00E91D60"/>
    <w:rsid w:val="00EE6130"/>
    <w:rsid w:val="00F032C3"/>
    <w:rsid w:val="00F31440"/>
    <w:rsid w:val="00F35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3CE62-5080-4003-B02D-29031AAB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416"/>
  </w:style>
  <w:style w:type="paragraph" w:styleId="Ttulo1">
    <w:name w:val="heading 1"/>
    <w:basedOn w:val="Normal"/>
    <w:link w:val="Ttulo1Char"/>
    <w:uiPriority w:val="9"/>
    <w:qFormat/>
    <w:rsid w:val="00F03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032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032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032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032C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032C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entry-author">
    <w:name w:val="entry-author"/>
    <w:basedOn w:val="Fontepargpadro"/>
    <w:rsid w:val="00F032C3"/>
  </w:style>
  <w:style w:type="character" w:styleId="Hyperlink">
    <w:name w:val="Hyperlink"/>
    <w:basedOn w:val="Fontepargpadro"/>
    <w:uiPriority w:val="99"/>
    <w:semiHidden/>
    <w:unhideWhenUsed/>
    <w:rsid w:val="00F032C3"/>
    <w:rPr>
      <w:color w:val="0000FF"/>
      <w:u w:val="single"/>
    </w:rPr>
  </w:style>
  <w:style w:type="character" w:customStyle="1" w:styleId="entry-terms">
    <w:name w:val="entry-terms"/>
    <w:basedOn w:val="Fontepargpadro"/>
    <w:rsid w:val="00F032C3"/>
  </w:style>
  <w:style w:type="paragraph" w:styleId="NormalWeb">
    <w:name w:val="Normal (Web)"/>
    <w:basedOn w:val="Normal"/>
    <w:uiPriority w:val="99"/>
    <w:semiHidden/>
    <w:unhideWhenUsed/>
    <w:rsid w:val="00F0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032C3"/>
    <w:rPr>
      <w:b/>
      <w:bCs/>
    </w:rPr>
  </w:style>
  <w:style w:type="character" w:styleId="nfase">
    <w:name w:val="Emphasis"/>
    <w:basedOn w:val="Fontepargpadro"/>
    <w:uiPriority w:val="20"/>
    <w:qFormat/>
    <w:rsid w:val="00F032C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2C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E4F09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E91D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1D60"/>
  </w:style>
  <w:style w:type="paragraph" w:styleId="Rodap">
    <w:name w:val="footer"/>
    <w:basedOn w:val="Normal"/>
    <w:link w:val="RodapChar"/>
    <w:uiPriority w:val="99"/>
    <w:unhideWhenUsed/>
    <w:rsid w:val="00E91D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1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8077">
              <w:marLeft w:val="0"/>
              <w:marRight w:val="0"/>
              <w:marTop w:val="55"/>
              <w:marBottom w:val="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4096">
              <w:marLeft w:val="0"/>
              <w:marRight w:val="0"/>
              <w:marTop w:val="55"/>
              <w:marBottom w:val="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36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24" w:space="0" w:color="EBEEEF"/>
                <w:bottom w:val="none" w:sz="0" w:space="0" w:color="auto"/>
                <w:right w:val="none" w:sz="0" w:space="0" w:color="auto"/>
              </w:divBdr>
            </w:div>
            <w:div w:id="12122343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24" w:space="0" w:color="EBEEEF"/>
                <w:bottom w:val="none" w:sz="0" w:space="0" w:color="auto"/>
                <w:right w:val="none" w:sz="0" w:space="0" w:color="auto"/>
              </w:divBdr>
            </w:div>
            <w:div w:id="963996414">
              <w:marLeft w:val="0"/>
              <w:marRight w:val="0"/>
              <w:marTop w:val="55"/>
              <w:marBottom w:val="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56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24" w:space="0" w:color="EBEEEF"/>
                <w:bottom w:val="none" w:sz="0" w:space="0" w:color="auto"/>
                <w:right w:val="none" w:sz="0" w:space="0" w:color="auto"/>
              </w:divBdr>
            </w:div>
            <w:div w:id="14802254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24" w:space="0" w:color="EBEEEF"/>
                <w:bottom w:val="none" w:sz="0" w:space="0" w:color="auto"/>
                <w:right w:val="none" w:sz="0" w:space="0" w:color="auto"/>
              </w:divBdr>
            </w:div>
            <w:div w:id="1132287829">
              <w:marLeft w:val="0"/>
              <w:marRight w:val="0"/>
              <w:marTop w:val="55"/>
              <w:marBottom w:val="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45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24" w:space="0" w:color="EBEEEF"/>
                <w:bottom w:val="none" w:sz="0" w:space="0" w:color="auto"/>
                <w:right w:val="none" w:sz="0" w:space="0" w:color="auto"/>
              </w:divBdr>
            </w:div>
            <w:div w:id="54546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24" w:space="0" w:color="EBEEEF"/>
                <w:bottom w:val="none" w:sz="0" w:space="0" w:color="auto"/>
                <w:right w:val="none" w:sz="0" w:space="0" w:color="auto"/>
              </w:divBdr>
            </w:div>
            <w:div w:id="9622687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24" w:space="0" w:color="EBEEEF"/>
                <w:bottom w:val="none" w:sz="0" w:space="0" w:color="auto"/>
                <w:right w:val="none" w:sz="0" w:space="0" w:color="auto"/>
              </w:divBdr>
            </w:div>
            <w:div w:id="17903177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24" w:space="0" w:color="EBEEEF"/>
                <w:bottom w:val="none" w:sz="0" w:space="0" w:color="auto"/>
                <w:right w:val="none" w:sz="0" w:space="0" w:color="auto"/>
              </w:divBdr>
            </w:div>
            <w:div w:id="1829049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24" w:space="0" w:color="EBEEEF"/>
                <w:bottom w:val="none" w:sz="0" w:space="0" w:color="auto"/>
                <w:right w:val="none" w:sz="0" w:space="0" w:color="auto"/>
              </w:divBdr>
            </w:div>
            <w:div w:id="19961046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24" w:space="0" w:color="EBEEEF"/>
                <w:bottom w:val="none" w:sz="0" w:space="0" w:color="auto"/>
                <w:right w:val="none" w:sz="0" w:space="0" w:color="auto"/>
              </w:divBdr>
            </w:div>
            <w:div w:id="15787862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24" w:space="0" w:color="EBEEEF"/>
                <w:bottom w:val="none" w:sz="0" w:space="0" w:color="auto"/>
                <w:right w:val="none" w:sz="0" w:space="0" w:color="auto"/>
              </w:divBdr>
            </w:div>
            <w:div w:id="5448028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24" w:space="0" w:color="EBEEE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Gustavo</cp:lastModifiedBy>
  <cp:revision>6</cp:revision>
  <cp:lastPrinted>2019-08-12T22:00:00Z</cp:lastPrinted>
  <dcterms:created xsi:type="dcterms:W3CDTF">2019-08-12T19:20:00Z</dcterms:created>
  <dcterms:modified xsi:type="dcterms:W3CDTF">2019-08-14T12:39:00Z</dcterms:modified>
</cp:coreProperties>
</file>